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1" w:rsidRPr="00BE738A" w:rsidRDefault="007964C1" w:rsidP="007964C1">
      <w:pPr>
        <w:spacing w:after="160" w:line="259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BE738A">
        <w:rPr>
          <w:rFonts w:ascii="PT Astra Serif" w:hAnsi="PT Astra Serif"/>
          <w:b/>
          <w:sz w:val="28"/>
          <w:szCs w:val="28"/>
        </w:rPr>
        <w:t xml:space="preserve">Лекарственные препараты для лечения </w:t>
      </w:r>
      <w:proofErr w:type="spellStart"/>
      <w:r w:rsidRPr="00BE738A">
        <w:rPr>
          <w:rFonts w:ascii="PT Astra Serif" w:hAnsi="PT Astra Serif"/>
          <w:b/>
          <w:sz w:val="28"/>
          <w:szCs w:val="28"/>
        </w:rPr>
        <w:t>высокозатратных</w:t>
      </w:r>
      <w:proofErr w:type="spellEnd"/>
      <w:r w:rsidRPr="00BE738A">
        <w:rPr>
          <w:rFonts w:ascii="PT Astra Serif" w:hAnsi="PT Astra Serif"/>
          <w:b/>
          <w:sz w:val="28"/>
          <w:szCs w:val="28"/>
        </w:rPr>
        <w:t xml:space="preserve"> нозологий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246"/>
        <w:gridCol w:w="4683"/>
        <w:gridCol w:w="852"/>
        <w:gridCol w:w="1831"/>
      </w:tblGrid>
      <w:tr w:rsidR="007964C1" w:rsidRPr="00BE738A" w:rsidTr="00BE4C71">
        <w:trPr>
          <w:trHeight w:val="255"/>
        </w:trPr>
        <w:tc>
          <w:tcPr>
            <w:tcW w:w="286" w:type="pct"/>
            <w:shd w:val="clear" w:color="auto" w:fill="auto"/>
            <w:vAlign w:val="center"/>
            <w:hideMark/>
          </w:tcPr>
          <w:p w:rsidR="007964C1" w:rsidRPr="00BE738A" w:rsidRDefault="007964C1" w:rsidP="005B2E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964C1" w:rsidRPr="00BE738A" w:rsidRDefault="007964C1" w:rsidP="005B2E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Нозология</w:t>
            </w:r>
          </w:p>
        </w:tc>
        <w:tc>
          <w:tcPr>
            <w:tcW w:w="2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64C1" w:rsidRPr="00BE738A" w:rsidRDefault="007964C1" w:rsidP="005B2E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МНН, лекарственная форма, дозировка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64C1" w:rsidRPr="00BE738A" w:rsidRDefault="007964C1" w:rsidP="005B2E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7964C1" w:rsidRPr="00BE738A" w:rsidRDefault="007964C1" w:rsidP="005B2E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  <w:vMerge w:val="restart"/>
            <w:tcBorders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Гемофилия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2500 МЕ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203B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Рекомендовано к включению для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лекарственного обеспечения в 20</w:t>
            </w: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 году. </w:t>
            </w: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2000 МЕ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3000 МЕ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500 МЕ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250 МЕ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1500 МЕ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pct"/>
            <w:vMerge/>
            <w:tcBorders>
              <w:right w:val="single" w:sz="4" w:space="0" w:color="auto"/>
            </w:tcBorders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Лоноктоког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1000 МЕ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500 ЕД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2000 ЕД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1000 ЕД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3000 ЕД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1500 ЕД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000000" w:fill="92D050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1" w:type="pct"/>
            <w:vMerge/>
            <w:shd w:val="clear" w:color="000000" w:fill="92D050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Руриоктоког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пэгол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250 ЕД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98" w:type="pct"/>
            <w:vMerge/>
            <w:vAlign w:val="center"/>
            <w:hideMark/>
          </w:tcPr>
          <w:p w:rsidR="00ED37F8" w:rsidRPr="00BE738A" w:rsidRDefault="00ED37F8" w:rsidP="005B2E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765"/>
        </w:trPr>
        <w:tc>
          <w:tcPr>
            <w:tcW w:w="286" w:type="pct"/>
            <w:shd w:val="clear" w:color="auto" w:fill="F7CAAC" w:themeFill="accent2" w:themeFillTint="66"/>
            <w:vAlign w:val="center"/>
          </w:tcPr>
          <w:p w:rsidR="00ED37F8" w:rsidRPr="00BE738A" w:rsidRDefault="00EB06E3" w:rsidP="00ED37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pct"/>
            <w:vMerge w:val="restart"/>
            <w:shd w:val="clear" w:color="auto" w:fill="F7CAAC" w:themeFill="accent2" w:themeFillTint="66"/>
            <w:vAlign w:val="center"/>
          </w:tcPr>
          <w:p w:rsidR="00ED37F8" w:rsidRPr="00ED37F8" w:rsidRDefault="00ED37F8" w:rsidP="00ED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Гемофилия</w:t>
            </w:r>
          </w:p>
        </w:tc>
        <w:tc>
          <w:tcPr>
            <w:tcW w:w="2296" w:type="pct"/>
            <w:shd w:val="clear" w:color="auto" w:fill="F7CAAC" w:themeFill="accent2" w:themeFillTint="66"/>
            <w:vAlign w:val="center"/>
          </w:tcPr>
          <w:p w:rsidR="00ED37F8" w:rsidRPr="00BE738A" w:rsidRDefault="00ED37F8" w:rsidP="00ED37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Нонаког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 250 МЕ</w:t>
            </w:r>
          </w:p>
        </w:tc>
        <w:tc>
          <w:tcPr>
            <w:tcW w:w="418" w:type="pct"/>
            <w:shd w:val="clear" w:color="auto" w:fill="F7CAAC" w:themeFill="accent2" w:themeFillTint="66"/>
            <w:vAlign w:val="center"/>
          </w:tcPr>
          <w:p w:rsidR="00ED37F8" w:rsidRPr="00BE738A" w:rsidRDefault="00ED37F8" w:rsidP="00ED37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 w:val="restart"/>
            <w:shd w:val="clear" w:color="auto" w:fill="F7CAAC" w:themeFill="accent2" w:themeFillTint="66"/>
            <w:vAlign w:val="center"/>
          </w:tcPr>
          <w:p w:rsidR="00ED37F8" w:rsidRPr="00BE738A" w:rsidRDefault="00ED37F8" w:rsidP="00ED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Удалено из номенклатуры в связи с низкой потребностью</w:t>
            </w:r>
          </w:p>
        </w:tc>
      </w:tr>
      <w:tr w:rsidR="00ED37F8" w:rsidRPr="00BE738A" w:rsidTr="00BE4C71">
        <w:trPr>
          <w:trHeight w:val="1020"/>
        </w:trPr>
        <w:tc>
          <w:tcPr>
            <w:tcW w:w="286" w:type="pct"/>
            <w:shd w:val="clear" w:color="auto" w:fill="F7CAAC" w:themeFill="accent2" w:themeFillTint="66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1" w:type="pct"/>
            <w:vMerge/>
            <w:shd w:val="clear" w:color="auto" w:fill="F7CAAC" w:themeFill="accent2" w:themeFillTint="66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auto" w:fill="F7CAAC" w:themeFill="accent2" w:themeFillTint="66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Симоктоког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 (фактор свертывания крови VIII человеческий рекомбинантный),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 250 МЕ</w:t>
            </w:r>
          </w:p>
        </w:tc>
        <w:tc>
          <w:tcPr>
            <w:tcW w:w="418" w:type="pct"/>
            <w:shd w:val="clear" w:color="auto" w:fill="F7CAAC" w:themeFill="accent2" w:themeFillTint="66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shd w:val="clear" w:color="auto" w:fill="F7CAAC" w:themeFill="accent2" w:themeFillTint="66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37F8" w:rsidRPr="00BE738A" w:rsidTr="00BE4C71">
        <w:trPr>
          <w:trHeight w:val="1020"/>
        </w:trPr>
        <w:tc>
          <w:tcPr>
            <w:tcW w:w="286" w:type="pct"/>
            <w:shd w:val="clear" w:color="auto" w:fill="F7CAAC" w:themeFill="accent2" w:themeFillTint="66"/>
            <w:vAlign w:val="center"/>
          </w:tcPr>
          <w:p w:rsidR="00ED37F8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1" w:type="pct"/>
            <w:vMerge/>
            <w:shd w:val="clear" w:color="auto" w:fill="F7CAAC" w:themeFill="accent2" w:themeFillTint="66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auto" w:fill="F7CAAC" w:themeFill="accent2" w:themeFillTint="66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Эфмороктоког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250 МЕ</w:t>
            </w:r>
          </w:p>
        </w:tc>
        <w:tc>
          <w:tcPr>
            <w:tcW w:w="418" w:type="pct"/>
            <w:shd w:val="clear" w:color="auto" w:fill="F7CAAC" w:themeFill="accent2" w:themeFillTint="66"/>
            <w:vAlign w:val="center"/>
            <w:hideMark/>
          </w:tcPr>
          <w:p w:rsidR="00ED37F8" w:rsidRPr="00BE738A" w:rsidRDefault="00ED37F8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898" w:type="pct"/>
            <w:vMerge/>
            <w:shd w:val="clear" w:color="auto" w:fill="F7CAAC" w:themeFill="accent2" w:themeFillTint="66"/>
            <w:vAlign w:val="center"/>
          </w:tcPr>
          <w:p w:rsidR="00ED37F8" w:rsidRPr="00BE738A" w:rsidRDefault="00ED37F8" w:rsidP="005B2E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06E3" w:rsidRPr="00BE738A" w:rsidTr="00BE4C71">
        <w:trPr>
          <w:trHeight w:val="765"/>
        </w:trPr>
        <w:tc>
          <w:tcPr>
            <w:tcW w:w="286" w:type="pct"/>
            <w:shd w:val="clear" w:color="auto" w:fill="F7CAAC" w:themeFill="accent2" w:themeFillTint="66"/>
            <w:vAlign w:val="center"/>
          </w:tcPr>
          <w:p w:rsidR="00EB06E3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01" w:type="pct"/>
            <w:vMerge w:val="restart"/>
            <w:shd w:val="clear" w:color="auto" w:fill="F7CAAC" w:themeFill="accent2" w:themeFillTint="66"/>
            <w:vAlign w:val="center"/>
            <w:hideMark/>
          </w:tcPr>
          <w:p w:rsidR="00EB06E3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2296" w:type="pct"/>
            <w:shd w:val="clear" w:color="auto" w:fill="F7CAAC" w:themeFill="accent2" w:themeFillTint="66"/>
            <w:vAlign w:val="center"/>
            <w:hideMark/>
          </w:tcPr>
          <w:p w:rsidR="00EB06E3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Иксазомиб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капсулы, 2,3 мг</w:t>
            </w:r>
          </w:p>
        </w:tc>
        <w:tc>
          <w:tcPr>
            <w:tcW w:w="418" w:type="pct"/>
            <w:shd w:val="clear" w:color="auto" w:fill="F7CAAC" w:themeFill="accent2" w:themeFillTint="66"/>
            <w:vAlign w:val="center"/>
            <w:hideMark/>
          </w:tcPr>
          <w:p w:rsidR="00EB06E3" w:rsidRPr="00BE738A" w:rsidRDefault="00EB06E3" w:rsidP="005B2E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pct"/>
            <w:vMerge w:val="restart"/>
            <w:shd w:val="clear" w:color="auto" w:fill="F7CAAC" w:themeFill="accent2" w:themeFillTint="66"/>
            <w:vAlign w:val="center"/>
            <w:hideMark/>
          </w:tcPr>
          <w:p w:rsidR="00EB06E3" w:rsidRPr="00BE738A" w:rsidRDefault="00EB06E3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Удалено из номенклатуры в связи 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дефектурой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производителя</w:t>
            </w:r>
          </w:p>
        </w:tc>
      </w:tr>
      <w:tr w:rsidR="00EB06E3" w:rsidRPr="00BE738A" w:rsidTr="00BE4C71">
        <w:trPr>
          <w:trHeight w:val="765"/>
        </w:trPr>
        <w:tc>
          <w:tcPr>
            <w:tcW w:w="286" w:type="pct"/>
            <w:shd w:val="clear" w:color="auto" w:fill="F7CAAC" w:themeFill="accent2" w:themeFillTint="66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1" w:type="pct"/>
            <w:vMerge/>
            <w:shd w:val="clear" w:color="auto" w:fill="F7CAAC" w:themeFill="accent2" w:themeFillTint="66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auto" w:fill="F7CAAC" w:themeFill="accent2" w:themeFillTint="66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Помалидомид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капсулы, 1 мг</w:t>
            </w:r>
          </w:p>
        </w:tc>
        <w:tc>
          <w:tcPr>
            <w:tcW w:w="418" w:type="pct"/>
            <w:shd w:val="clear" w:color="auto" w:fill="F7CAAC" w:themeFill="accent2" w:themeFillTint="66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pct"/>
            <w:vMerge/>
            <w:shd w:val="clear" w:color="auto" w:fill="F7CAAC" w:themeFill="accent2" w:themeFillTint="66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C69" w:rsidRPr="00BE738A" w:rsidTr="00BE4C71">
        <w:trPr>
          <w:trHeight w:val="765"/>
        </w:trPr>
        <w:tc>
          <w:tcPr>
            <w:tcW w:w="286" w:type="pct"/>
            <w:shd w:val="clear" w:color="auto" w:fill="92D050"/>
            <w:vAlign w:val="center"/>
          </w:tcPr>
          <w:p w:rsidR="00205C69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5C69" w:rsidRDefault="00205C69" w:rsidP="00905FB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Злокачественные новообразования лимфо</w:t>
            </w:r>
            <w:r w:rsidR="00905FB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дной, кроветворной и родственных им тканей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5C69" w:rsidRDefault="00205C69" w:rsidP="00EB06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Карфилзомиб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>, 60 мг*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5C69" w:rsidRDefault="00205C69" w:rsidP="00EB06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  <w:tc>
          <w:tcPr>
            <w:tcW w:w="898" w:type="pct"/>
            <w:shd w:val="clear" w:color="auto" w:fill="92D050"/>
            <w:vAlign w:val="center"/>
          </w:tcPr>
          <w:p w:rsidR="00205C69" w:rsidRPr="00BE738A" w:rsidRDefault="00205C69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Рекомендовано к включению для 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екарственного обеспечения в 2023</w:t>
            </w:r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 году.</w:t>
            </w:r>
          </w:p>
        </w:tc>
      </w:tr>
      <w:tr w:rsidR="00EB06E3" w:rsidRPr="00BE738A" w:rsidTr="00BE4C71">
        <w:trPr>
          <w:trHeight w:val="1002"/>
        </w:trPr>
        <w:tc>
          <w:tcPr>
            <w:tcW w:w="286" w:type="pct"/>
            <w:shd w:val="clear" w:color="000000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1" w:type="pct"/>
            <w:vMerge w:val="restart"/>
            <w:shd w:val="clear" w:color="000000" w:fill="92D050"/>
            <w:vAlign w:val="center"/>
            <w:hideMark/>
          </w:tcPr>
          <w:p w:rsidR="00EB06E3" w:rsidRPr="00BE738A" w:rsidRDefault="00EB06E3" w:rsidP="00ED37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капсулы 7,5 мг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8" w:type="pct"/>
            <w:vMerge w:val="restart"/>
            <w:shd w:val="clear" w:color="000000" w:fill="92D050"/>
            <w:vAlign w:val="center"/>
            <w:hideMark/>
          </w:tcPr>
          <w:p w:rsidR="00EB06E3" w:rsidRPr="00BE738A" w:rsidRDefault="00EB06E3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Новые дозировки лекарственного препарата</w:t>
            </w:r>
          </w:p>
        </w:tc>
      </w:tr>
      <w:tr w:rsidR="00EB06E3" w:rsidRPr="00BE738A" w:rsidTr="00BE4C71">
        <w:trPr>
          <w:trHeight w:val="842"/>
        </w:trPr>
        <w:tc>
          <w:tcPr>
            <w:tcW w:w="286" w:type="pct"/>
            <w:shd w:val="clear" w:color="000000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1" w:type="pct"/>
            <w:vMerge/>
            <w:shd w:val="clear" w:color="000000" w:fill="92D050"/>
            <w:vAlign w:val="center"/>
            <w:hideMark/>
          </w:tcPr>
          <w:p w:rsidR="00EB06E3" w:rsidRPr="00BE738A" w:rsidRDefault="00EB06E3" w:rsidP="00ED37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капсулы 20 мг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8" w:type="pct"/>
            <w:vMerge/>
            <w:shd w:val="clear" w:color="000000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C69" w:rsidRPr="00BE738A" w:rsidTr="00BE4C71">
        <w:trPr>
          <w:trHeight w:val="1641"/>
        </w:trPr>
        <w:tc>
          <w:tcPr>
            <w:tcW w:w="286" w:type="pct"/>
            <w:shd w:val="clear" w:color="000000" w:fill="92D050"/>
            <w:vAlign w:val="center"/>
          </w:tcPr>
          <w:p w:rsidR="00205C69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1" w:type="pct"/>
            <w:shd w:val="clear" w:color="000000" w:fill="92D050"/>
            <w:vAlign w:val="center"/>
            <w:hideMark/>
          </w:tcPr>
          <w:p w:rsidR="00205C69" w:rsidRPr="00BE738A" w:rsidRDefault="00205C69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2296" w:type="pct"/>
            <w:shd w:val="clear" w:color="000000" w:fill="92D050"/>
            <w:vAlign w:val="center"/>
            <w:hideMark/>
          </w:tcPr>
          <w:p w:rsidR="00205C69" w:rsidRPr="00BE738A" w:rsidRDefault="00205C69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Флударабин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введения, 50 мг и/или концентрат для приготовления раствора для внутривенного введения, 25 мг/мл</w:t>
            </w:r>
          </w:p>
        </w:tc>
        <w:tc>
          <w:tcPr>
            <w:tcW w:w="418" w:type="pct"/>
            <w:shd w:val="clear" w:color="000000" w:fill="92D050"/>
            <w:vAlign w:val="center"/>
            <w:hideMark/>
          </w:tcPr>
          <w:p w:rsidR="00205C69" w:rsidRPr="00BE738A" w:rsidRDefault="00205C69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898" w:type="pct"/>
            <w:shd w:val="clear" w:color="000000" w:fill="92D050"/>
            <w:vAlign w:val="center"/>
            <w:hideMark/>
          </w:tcPr>
          <w:p w:rsidR="00205C69" w:rsidRPr="00BE738A" w:rsidRDefault="00EB06E3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Новая лекарственная форма </w:t>
            </w:r>
          </w:p>
        </w:tc>
      </w:tr>
      <w:tr w:rsidR="00EB06E3" w:rsidRPr="00BE738A" w:rsidTr="00BE4C71">
        <w:trPr>
          <w:trHeight w:val="765"/>
        </w:trPr>
        <w:tc>
          <w:tcPr>
            <w:tcW w:w="286" w:type="pct"/>
            <w:shd w:val="clear" w:color="auto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1" w:type="pct"/>
            <w:vMerge w:val="restart"/>
            <w:shd w:val="clear" w:color="auto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Юношеский артрит с системным началом</w:t>
            </w:r>
          </w:p>
        </w:tc>
        <w:tc>
          <w:tcPr>
            <w:tcW w:w="2296" w:type="pct"/>
            <w:shd w:val="clear" w:color="auto" w:fill="92D050"/>
            <w:vAlign w:val="center"/>
            <w:hideMark/>
          </w:tcPr>
          <w:p w:rsidR="00EB06E3" w:rsidRPr="00BE738A" w:rsidRDefault="00EB06E3" w:rsidP="004B0B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Канакинумаб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раствор для подко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жного введения, 150 мг/мл, 1 мл и/или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подкожного введения, 150 </w:t>
            </w:r>
            <w:r w:rsidRPr="004B0B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мг/мл, 1 мл</w:t>
            </w:r>
          </w:p>
        </w:tc>
        <w:tc>
          <w:tcPr>
            <w:tcW w:w="418" w:type="pct"/>
            <w:shd w:val="clear" w:color="auto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898" w:type="pct"/>
            <w:shd w:val="clear" w:color="auto" w:fill="92D050"/>
            <w:vAlign w:val="center"/>
            <w:hideMark/>
          </w:tcPr>
          <w:p w:rsidR="00EB06E3" w:rsidRPr="00BE738A" w:rsidRDefault="00EB06E3" w:rsidP="00205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Новая лекарственная форма</w:t>
            </w:r>
          </w:p>
        </w:tc>
      </w:tr>
      <w:tr w:rsidR="00EB06E3" w:rsidRPr="00BE738A" w:rsidTr="00BE4C71">
        <w:trPr>
          <w:trHeight w:val="690"/>
        </w:trPr>
        <w:tc>
          <w:tcPr>
            <w:tcW w:w="286" w:type="pct"/>
            <w:shd w:val="clear" w:color="auto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1" w:type="pct"/>
            <w:vMerge/>
            <w:shd w:val="clear" w:color="auto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pct"/>
            <w:shd w:val="clear" w:color="auto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Тоцилизумаб</w:t>
            </w:r>
            <w:proofErr w:type="spellEnd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>, 20 мг/мл, 20 мл или 10 мл</w:t>
            </w:r>
          </w:p>
        </w:tc>
        <w:tc>
          <w:tcPr>
            <w:tcW w:w="418" w:type="pct"/>
            <w:shd w:val="clear" w:color="auto" w:fill="92D050"/>
            <w:vAlign w:val="center"/>
          </w:tcPr>
          <w:p w:rsidR="00EB06E3" w:rsidRPr="00BE738A" w:rsidRDefault="00EB06E3" w:rsidP="00205C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898" w:type="pct"/>
            <w:shd w:val="clear" w:color="auto" w:fill="92D050"/>
            <w:vAlign w:val="center"/>
          </w:tcPr>
          <w:p w:rsidR="00EB06E3" w:rsidRPr="00BE738A" w:rsidRDefault="00EB06E3" w:rsidP="00EB06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Слияние прежних дозировок</w:t>
            </w:r>
          </w:p>
        </w:tc>
      </w:tr>
    </w:tbl>
    <w:p w:rsidR="007964C1" w:rsidRDefault="007964C1" w:rsidP="007964C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0287" w:rsidRPr="00BE738A" w:rsidRDefault="00420287" w:rsidP="00420287">
      <w:pPr>
        <w:spacing w:after="16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BE738A">
        <w:rPr>
          <w:rFonts w:ascii="PT Astra Serif" w:hAnsi="PT Astra Serif"/>
          <w:b/>
          <w:sz w:val="28"/>
          <w:szCs w:val="28"/>
        </w:rPr>
        <w:lastRenderedPageBreak/>
        <w:t>Антиретровирусные лекарственные препараты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179"/>
        <w:gridCol w:w="5971"/>
        <w:gridCol w:w="734"/>
        <w:gridCol w:w="1837"/>
      </w:tblGrid>
      <w:tr w:rsidR="00126FC6" w:rsidRPr="00BE738A" w:rsidTr="00F20931">
        <w:trPr>
          <w:trHeight w:val="255"/>
        </w:trPr>
        <w:tc>
          <w:tcPr>
            <w:tcW w:w="619" w:type="dxa"/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Нозология</w:t>
            </w:r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МНН, лекарственная форма, дозировка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6FC6" w:rsidRPr="00BE738A" w:rsidTr="00126FC6">
        <w:trPr>
          <w:trHeight w:val="153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vMerge w:val="restart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971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Диданозин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порошок для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раствора для приема внутрь для детей (флакон) 2,0 г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37" w:type="dxa"/>
            <w:vMerge w:val="restart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Удалено из номенклатуры в связи 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дефектурой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производителя</w:t>
            </w:r>
          </w:p>
        </w:tc>
      </w:tr>
      <w:tr w:rsidR="00126FC6" w:rsidRPr="00BE738A" w:rsidTr="00126FC6">
        <w:trPr>
          <w:trHeight w:val="153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Зидовудин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капсулы 100 мг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37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FC6" w:rsidRPr="00BE738A" w:rsidTr="00126FC6">
        <w:trPr>
          <w:trHeight w:val="153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Эфавиренз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таблетки</w:t>
            </w:r>
            <w:proofErr w:type="gram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покрытые пленочной оболочкой, 300 мг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37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FC6" w:rsidRPr="00BE738A" w:rsidTr="00126FC6">
        <w:trPr>
          <w:trHeight w:val="153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Невирапин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таблетки п/о 100 мг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37" w:type="dxa"/>
            <w:vMerge w:val="restart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Удалено из номенклатуры в связи с низкой потребностью</w:t>
            </w:r>
          </w:p>
        </w:tc>
      </w:tr>
      <w:tr w:rsidR="00126FC6" w:rsidRPr="00BE738A" w:rsidTr="00126FC6">
        <w:trPr>
          <w:trHeight w:val="153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71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Фосампренавир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суспен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зия для приема внутрь (флакон) 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мг/мл 225 мл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837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FC6" w:rsidRPr="00BE738A" w:rsidTr="00126FC6">
        <w:trPr>
          <w:trHeight w:val="510"/>
        </w:trPr>
        <w:tc>
          <w:tcPr>
            <w:tcW w:w="619" w:type="dxa"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ГЕП</w:t>
            </w:r>
          </w:p>
        </w:tc>
        <w:tc>
          <w:tcPr>
            <w:tcW w:w="5971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Цепэгинтерферон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альфа-2b, раствор для подкожного введения, 200 мкг/мл 1,0 мл</w:t>
            </w:r>
          </w:p>
        </w:tc>
        <w:tc>
          <w:tcPr>
            <w:tcW w:w="734" w:type="dxa"/>
            <w:shd w:val="clear" w:color="auto" w:fill="F7CAAC" w:themeFill="accent2" w:themeFillTint="66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837" w:type="dxa"/>
            <w:vMerge/>
            <w:shd w:val="clear" w:color="auto" w:fill="F7CAAC" w:themeFill="accent2" w:themeFillTint="66"/>
            <w:vAlign w:val="center"/>
          </w:tcPr>
          <w:p w:rsidR="00126FC6" w:rsidRPr="00BE738A" w:rsidRDefault="00126FC6" w:rsidP="00F209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FC6" w:rsidRPr="00BE738A" w:rsidTr="00126FC6">
        <w:trPr>
          <w:trHeight w:val="510"/>
        </w:trPr>
        <w:tc>
          <w:tcPr>
            <w:tcW w:w="619" w:type="dxa"/>
            <w:shd w:val="clear" w:color="auto" w:fill="92D050"/>
            <w:vAlign w:val="center"/>
          </w:tcPr>
          <w:p w:rsidR="00126FC6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shd w:val="clear" w:color="auto" w:fill="92D050"/>
            <w:vAlign w:val="center"/>
          </w:tcPr>
          <w:p w:rsidR="00126FC6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971" w:type="dxa"/>
            <w:shd w:val="clear" w:color="auto" w:fill="92D050"/>
            <w:vAlign w:val="center"/>
          </w:tcPr>
          <w:p w:rsidR="00126FC6" w:rsidRDefault="00126FC6" w:rsidP="00126F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Долутегравир+Ламивудин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покрытые пленочной оболочкой, 50 мг+300 мг </w:t>
            </w:r>
          </w:p>
        </w:tc>
        <w:tc>
          <w:tcPr>
            <w:tcW w:w="734" w:type="dxa"/>
            <w:shd w:val="clear" w:color="auto" w:fill="92D050"/>
            <w:vAlign w:val="center"/>
          </w:tcPr>
          <w:p w:rsidR="00126FC6" w:rsidRDefault="00126FC6" w:rsidP="00126F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37" w:type="dxa"/>
            <w:shd w:val="clear" w:color="auto" w:fill="92D050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Рекомендовано к включению для 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екарственного обеспечения в 2023</w:t>
            </w:r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 году.</w:t>
            </w:r>
          </w:p>
        </w:tc>
      </w:tr>
    </w:tbl>
    <w:p w:rsidR="00126FC6" w:rsidRDefault="00126FC6" w:rsidP="007964C1"/>
    <w:p w:rsidR="00126FC6" w:rsidRDefault="00126FC6">
      <w:r>
        <w:br w:type="page"/>
      </w:r>
    </w:p>
    <w:p w:rsidR="00860577" w:rsidRDefault="00126FC6" w:rsidP="00126FC6">
      <w:pPr>
        <w:jc w:val="center"/>
        <w:rPr>
          <w:rFonts w:ascii="PT Astra Serif" w:hAnsi="PT Astra Serif"/>
          <w:b/>
          <w:sz w:val="28"/>
          <w:szCs w:val="28"/>
        </w:rPr>
      </w:pPr>
      <w:r w:rsidRPr="00BE738A">
        <w:rPr>
          <w:rFonts w:ascii="PT Astra Serif" w:hAnsi="PT Astra Serif"/>
          <w:b/>
          <w:sz w:val="28"/>
          <w:szCs w:val="28"/>
        </w:rPr>
        <w:lastRenderedPageBreak/>
        <w:t>Противотуберкулезные лекарственные препараты</w:t>
      </w:r>
    </w:p>
    <w:p w:rsidR="00126FC6" w:rsidRDefault="00126FC6" w:rsidP="00126FC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1181"/>
        <w:gridCol w:w="4633"/>
        <w:gridCol w:w="797"/>
        <w:gridCol w:w="2892"/>
      </w:tblGrid>
      <w:tr w:rsidR="00126FC6" w:rsidRPr="00BE738A" w:rsidTr="00126FC6">
        <w:trPr>
          <w:trHeight w:val="5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Нозология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МНН, лекарственная форма, дозировка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C6" w:rsidRPr="00BE738A" w:rsidRDefault="00126FC6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6FC6" w:rsidRPr="00BE738A" w:rsidTr="003476E4">
        <w:trPr>
          <w:trHeight w:val="5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Линезолид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гранулы для приготовления суспензии для приема внутрь, 20 мг/мл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Удалено из номенклатуры из-за отсутствия показаний к МЛУ/ШЛУ</w:t>
            </w:r>
          </w:p>
        </w:tc>
      </w:tr>
      <w:tr w:rsidR="00126FC6" w:rsidRPr="00BE738A" w:rsidTr="003476E4">
        <w:trPr>
          <w:trHeight w:val="5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Этионамид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таблетки</w:t>
            </w:r>
            <w:proofErr w:type="gram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покрытые оболочкой и/или пленочной оболочкой, 250 мг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126FC6" w:rsidP="00126F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6FC6" w:rsidRPr="00BE738A" w:rsidRDefault="003476E4" w:rsidP="00126F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Удалено из номенклатуры в связи 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дефектурой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производителя</w:t>
            </w:r>
          </w:p>
        </w:tc>
      </w:tr>
    </w:tbl>
    <w:p w:rsidR="00126FC6" w:rsidRDefault="00126FC6" w:rsidP="00126FC6">
      <w:pPr>
        <w:jc w:val="center"/>
      </w:pPr>
    </w:p>
    <w:p w:rsidR="003476E4" w:rsidRDefault="003476E4" w:rsidP="00126FC6">
      <w:pPr>
        <w:jc w:val="center"/>
      </w:pPr>
    </w:p>
    <w:p w:rsidR="003476E4" w:rsidRDefault="003476E4" w:rsidP="003476E4">
      <w:pPr>
        <w:spacing w:after="16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BE738A">
        <w:rPr>
          <w:rFonts w:ascii="PT Astra Serif" w:hAnsi="PT Astra Serif"/>
          <w:b/>
          <w:sz w:val="28"/>
          <w:szCs w:val="28"/>
        </w:rPr>
        <w:t>Иммунобиологические лекарственные препараты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179"/>
        <w:gridCol w:w="5308"/>
        <w:gridCol w:w="895"/>
        <w:gridCol w:w="2039"/>
      </w:tblGrid>
      <w:tr w:rsidR="003476E4" w:rsidRPr="00BE738A" w:rsidTr="003476E4">
        <w:trPr>
          <w:trHeight w:val="510"/>
        </w:trPr>
        <w:tc>
          <w:tcPr>
            <w:tcW w:w="380" w:type="pct"/>
            <w:shd w:val="clear" w:color="auto" w:fill="auto"/>
            <w:vAlign w:val="center"/>
            <w:hideMark/>
          </w:tcPr>
          <w:p w:rsidR="003476E4" w:rsidRPr="00BE738A" w:rsidRDefault="003476E4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476E4" w:rsidRPr="00BE738A" w:rsidRDefault="003476E4" w:rsidP="00F209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Нозология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3476E4" w:rsidRPr="00BE738A" w:rsidRDefault="003476E4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МНН, лекарственная форма,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доза</w:t>
            </w: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ировка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476E4" w:rsidRPr="00BE738A" w:rsidRDefault="003476E4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476E4" w:rsidRPr="00BE738A" w:rsidRDefault="003476E4" w:rsidP="00F209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476E4" w:rsidRPr="00BE738A" w:rsidTr="003476E4">
        <w:trPr>
          <w:trHeight w:val="510"/>
        </w:trPr>
        <w:tc>
          <w:tcPr>
            <w:tcW w:w="380" w:type="pct"/>
            <w:shd w:val="clear" w:color="auto" w:fill="FFFF00"/>
            <w:vAlign w:val="center"/>
          </w:tcPr>
          <w:p w:rsidR="003476E4" w:rsidRPr="00BE738A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="003476E4" w:rsidRPr="00BE738A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ИЛП</w:t>
            </w:r>
          </w:p>
        </w:tc>
        <w:tc>
          <w:tcPr>
            <w:tcW w:w="2603" w:type="pct"/>
            <w:shd w:val="clear" w:color="auto" w:fill="FFFF00"/>
            <w:vAlign w:val="center"/>
          </w:tcPr>
          <w:p w:rsidR="003476E4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Было: </w:t>
            </w:r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Вакцины для профилактики инфекций, вызываемых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Haemophilus</w:t>
            </w:r>
            <w:proofErr w:type="spellEnd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3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influenzae</w:t>
            </w:r>
            <w:proofErr w:type="spellEnd"/>
          </w:p>
          <w:p w:rsidR="003476E4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476E4" w:rsidRPr="00BE738A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Стало: </w:t>
            </w:r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Анатоксин </w:t>
            </w:r>
            <w:proofErr w:type="spellStart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>столбнячный+гемофилус</w:t>
            </w:r>
            <w:proofErr w:type="spellEnd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>инфлуензэ</w:t>
            </w:r>
            <w:proofErr w:type="spellEnd"/>
            <w:r w:rsidRPr="00BE738A">
              <w:rPr>
                <w:rFonts w:eastAsia="Times New Roman"/>
                <w:sz w:val="20"/>
                <w:szCs w:val="20"/>
                <w:lang w:eastAsia="ru-RU"/>
              </w:rPr>
              <w:t xml:space="preserve"> типа б полисахарид</w:t>
            </w:r>
          </w:p>
        </w:tc>
        <w:tc>
          <w:tcPr>
            <w:tcW w:w="439" w:type="pct"/>
            <w:shd w:val="clear" w:color="auto" w:fill="FFFF00"/>
            <w:vAlign w:val="center"/>
          </w:tcPr>
          <w:p w:rsidR="003476E4" w:rsidRPr="00BE738A" w:rsidRDefault="003476E4" w:rsidP="003476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3476E4" w:rsidRPr="00BE738A" w:rsidRDefault="003476E4" w:rsidP="003476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Изменение номенклатуры в соответствии с ЕСКЛП</w:t>
            </w:r>
          </w:p>
        </w:tc>
      </w:tr>
    </w:tbl>
    <w:p w:rsidR="003476E4" w:rsidRPr="007964C1" w:rsidRDefault="003476E4" w:rsidP="00126FC6">
      <w:pPr>
        <w:jc w:val="center"/>
      </w:pPr>
    </w:p>
    <w:sectPr w:rsidR="003476E4" w:rsidRPr="007964C1" w:rsidSect="00CC7F3A">
      <w:type w:val="continuous"/>
      <w:pgSz w:w="11907" w:h="16840" w:code="9"/>
      <w:pgMar w:top="1134" w:right="567" w:bottom="1134" w:left="1134" w:header="0" w:footer="284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842"/>
    <w:multiLevelType w:val="hybridMultilevel"/>
    <w:tmpl w:val="A0DCC478"/>
    <w:lvl w:ilvl="0" w:tplc="E2DC8E82">
      <w:start w:val="3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437E42"/>
    <w:multiLevelType w:val="hybridMultilevel"/>
    <w:tmpl w:val="054ECCA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5C296D00"/>
    <w:multiLevelType w:val="hybridMultilevel"/>
    <w:tmpl w:val="DB82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3499"/>
    <w:multiLevelType w:val="hybridMultilevel"/>
    <w:tmpl w:val="B336B9AC"/>
    <w:lvl w:ilvl="0" w:tplc="7C62345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A822D2A"/>
    <w:multiLevelType w:val="hybridMultilevel"/>
    <w:tmpl w:val="CBE0C59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E"/>
    <w:rsid w:val="00126FC6"/>
    <w:rsid w:val="00203B00"/>
    <w:rsid w:val="00205C69"/>
    <w:rsid w:val="003476E4"/>
    <w:rsid w:val="00420287"/>
    <w:rsid w:val="00460BDD"/>
    <w:rsid w:val="004B0B01"/>
    <w:rsid w:val="00523CA8"/>
    <w:rsid w:val="0052602C"/>
    <w:rsid w:val="005A7ABA"/>
    <w:rsid w:val="00735B19"/>
    <w:rsid w:val="00751A01"/>
    <w:rsid w:val="007964C1"/>
    <w:rsid w:val="00860577"/>
    <w:rsid w:val="00864DB3"/>
    <w:rsid w:val="00905FBA"/>
    <w:rsid w:val="009F023E"/>
    <w:rsid w:val="00A0431A"/>
    <w:rsid w:val="00AF5741"/>
    <w:rsid w:val="00BB04B6"/>
    <w:rsid w:val="00BE4C71"/>
    <w:rsid w:val="00C1024F"/>
    <w:rsid w:val="00CC7F3A"/>
    <w:rsid w:val="00CE0DC9"/>
    <w:rsid w:val="00E1707A"/>
    <w:rsid w:val="00E274E0"/>
    <w:rsid w:val="00EB06E3"/>
    <w:rsid w:val="00ED37F8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267D-C237-40DD-9A02-D441DA7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C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CE0DC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CE0DC9"/>
    <w:pPr>
      <w:tabs>
        <w:tab w:val="center" w:pos="4677"/>
        <w:tab w:val="right" w:pos="9355"/>
      </w:tabs>
    </w:pPr>
  </w:style>
  <w:style w:type="character" w:styleId="a3">
    <w:name w:val="Hyperlink"/>
    <w:uiPriority w:val="99"/>
    <w:rsid w:val="00CE0DC9"/>
    <w:rPr>
      <w:color w:val="0000FF"/>
      <w:u w:val="single"/>
    </w:rPr>
  </w:style>
  <w:style w:type="paragraph" w:customStyle="1" w:styleId="Standard">
    <w:name w:val="Standard"/>
    <w:rsid w:val="00CE0DC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C9"/>
    <w:rPr>
      <w:rFonts w:ascii="Segoe UI" w:eastAsia="SimSu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CE0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E0DC9"/>
    <w:rPr>
      <w:color w:val="954F72"/>
      <w:u w:val="single"/>
    </w:rPr>
  </w:style>
  <w:style w:type="paragraph" w:customStyle="1" w:styleId="xl65">
    <w:name w:val="xl65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68">
    <w:name w:val="xl68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563C1"/>
      <w:u w:val="single"/>
      <w:lang w:eastAsia="ru-RU"/>
    </w:rPr>
  </w:style>
  <w:style w:type="paragraph" w:customStyle="1" w:styleId="xl71">
    <w:name w:val="xl71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table" w:styleId="a8">
    <w:name w:val="Table Grid"/>
    <w:basedOn w:val="a1"/>
    <w:uiPriority w:val="59"/>
    <w:rsid w:val="00CE0DC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8">
    <w:name w:val="xl78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CE0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CE0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CE0DC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CE0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Надежда Михайловна</dc:creator>
  <cp:keywords/>
  <dc:description/>
  <cp:lastModifiedBy>Павельев Андрей Борисович</cp:lastModifiedBy>
  <cp:revision>3</cp:revision>
  <dcterms:created xsi:type="dcterms:W3CDTF">2022-06-07T07:58:00Z</dcterms:created>
  <dcterms:modified xsi:type="dcterms:W3CDTF">2022-06-07T08:32:00Z</dcterms:modified>
</cp:coreProperties>
</file>